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3395" w:rsidRDefault="001E1C16">
      <w:pPr>
        <w:widowControl/>
        <w:spacing w:before="100" w:beforeAutospacing="1" w:after="100" w:afterAutospacing="1" w:line="360" w:lineRule="auto"/>
        <w:jc w:val="left"/>
        <w:rPr>
          <w:rFonts w:ascii="宋体" w:eastAsia="宋体" w:hAnsi="宋体" w:cs="宋体"/>
          <w:kern w:val="0"/>
          <w:sz w:val="24"/>
          <w:szCs w:val="24"/>
        </w:rPr>
      </w:pPr>
      <w:r>
        <w:rPr>
          <w:rFonts w:ascii="黑体" w:eastAsia="黑体" w:hAnsi="黑体" w:cs="宋体" w:hint="eastAsia"/>
          <w:kern w:val="0"/>
          <w:sz w:val="29"/>
          <w:szCs w:val="29"/>
        </w:rPr>
        <w:t>附件</w:t>
      </w:r>
    </w:p>
    <w:p w:rsidR="003D3395" w:rsidRDefault="001E1C16" w:rsidP="001E1C16">
      <w:pPr>
        <w:widowControl/>
        <w:spacing w:before="100" w:beforeAutospacing="1" w:after="100" w:afterAutospacing="1" w:line="540" w:lineRule="exact"/>
        <w:ind w:firstLine="645"/>
        <w:jc w:val="center"/>
        <w:rPr>
          <w:rFonts w:ascii="方正小标宋简体" w:eastAsia="方正小标宋简体" w:hAnsi="方正小标宋简体" w:cs="方正小标宋简体"/>
          <w:kern w:val="0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“课程思政”</w:t>
      </w:r>
      <w:r w:rsidRPr="001E1C16"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授课比赛</w:t>
      </w:r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教学设计</w:t>
      </w:r>
      <w:bookmarkStart w:id="0" w:name="_GoBack"/>
      <w:bookmarkEnd w:id="0"/>
      <w:r>
        <w:rPr>
          <w:rFonts w:ascii="方正小标宋简体" w:eastAsia="方正小标宋简体" w:hAnsi="方正小标宋简体" w:cs="方正小标宋简体" w:hint="eastAsia"/>
          <w:color w:val="000000"/>
          <w:kern w:val="0"/>
          <w:sz w:val="32"/>
          <w:szCs w:val="32"/>
        </w:rPr>
        <w:t>评分标准</w:t>
      </w:r>
    </w:p>
    <w:tbl>
      <w:tblPr>
        <w:tblpPr w:leftFromText="180" w:rightFromText="180" w:vertAnchor="text" w:horzAnchor="margin" w:tblpXSpec="center" w:tblpY="483"/>
        <w:tblW w:w="8980" w:type="dxa"/>
        <w:tblCellSpacing w:w="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2"/>
        <w:gridCol w:w="5723"/>
        <w:gridCol w:w="870"/>
        <w:gridCol w:w="825"/>
      </w:tblGrid>
      <w:tr w:rsidR="003D3395">
        <w:trPr>
          <w:trHeight w:val="795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评审指标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评审标准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分值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得分</w:t>
            </w:r>
          </w:p>
        </w:tc>
      </w:tr>
      <w:tr w:rsidR="003D3395">
        <w:trPr>
          <w:trHeight w:val="1081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教学目标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根据教学大纲，能够从知识、技能、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学习态度与价值观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三方面设定教学目标。以专业知识为载体，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加强学生思想政治教育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，让课堂主渠道功能实现最大化。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1780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教学内容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教学信息量充足，符合学生认知规律。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应用思想政治理论教育的学科思维处理教材，组织教学内容，融入爱国情怀、法制意识、社会责任、人文精神、仁爱之心等要素，激发学生认知、情感和行为的认同，实现知识传授和价值引领相统一、教书与育人相统一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30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1431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</w:t>
            </w:r>
            <w:proofErr w:type="gramStart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情分析及教学</w:t>
            </w:r>
            <w:proofErr w:type="gramEnd"/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预测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能够根据学生的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智力因素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和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非智力因素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进行学情分析，能够列出学生的认知特征、起点水平和</w:t>
            </w:r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情感态度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准备情况、信息技术技能等，对可能出现的情况进行教学预测并有解决预案。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2130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教学策略与方法选择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教学策略能够发挥教师主导作用和学生主体地位，有利于实现教学目标；根据学科特点、教学内容和学生特征选择合适的教学策略；遵照学生的认知规律恰当选择教学方法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注重多种教学方法的优化组合；各知识点的教学过程结构类型与所选择的教学方法配套，教学过程结构自然流畅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,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组织合理。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731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学习资源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学习资源推介面广、材料丰富，包含</w:t>
            </w:r>
            <w:proofErr w:type="gramStart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课程思政内容</w:t>
            </w:r>
            <w:proofErr w:type="gramEnd"/>
            <w:r>
              <w:rPr>
                <w:rFonts w:ascii="仿宋_GB2312" w:eastAsia="仿宋_GB2312" w:hAnsi="宋体" w:cs="宋体" w:hint="eastAsia"/>
                <w:b/>
                <w:bCs/>
                <w:kern w:val="0"/>
                <w:sz w:val="24"/>
                <w:szCs w:val="24"/>
              </w:rPr>
              <w:t>，</w:t>
            </w: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并做出介绍和说明。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10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731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课外自主学习设计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能够为学生搭建课外学习平台，引导学生进行自主学习和自主评价。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731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教学测量与评价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教学效果的测量与评价方法得当，体现形成性评价的要素。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743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教学反思与改进</w:t>
            </w:r>
          </w:p>
        </w:tc>
        <w:tc>
          <w:tcPr>
            <w:tcW w:w="57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0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能够对教学内容和过程进行梳理和反思，并做到适时调整，能够提出改进教学的方法。</w:t>
            </w:r>
          </w:p>
        </w:tc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0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kern w:val="0"/>
                <w:sz w:val="24"/>
                <w:szCs w:val="24"/>
              </w:rPr>
              <w:t>5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3D3395">
        <w:trPr>
          <w:trHeight w:val="1099"/>
          <w:tblCellSpacing w:w="0" w:type="dxa"/>
        </w:trPr>
        <w:tc>
          <w:tcPr>
            <w:tcW w:w="1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495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b/>
                <w:bCs/>
                <w:kern w:val="0"/>
                <w:sz w:val="24"/>
                <w:szCs w:val="24"/>
              </w:rPr>
              <w:t>减分项目</w:t>
            </w:r>
          </w:p>
        </w:tc>
        <w:tc>
          <w:tcPr>
            <w:tcW w:w="65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1E1C16">
            <w:pPr>
              <w:widowControl/>
              <w:spacing w:before="100" w:beforeAutospacing="1" w:after="100" w:afterAutospacing="1" w:line="390" w:lineRule="atLeas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未提交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2个学时教学设计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，经专家组认定，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从平均分中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扣除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20</w:t>
            </w:r>
            <w:r>
              <w:rPr>
                <w:rFonts w:ascii="黑体" w:eastAsia="黑体" w:hAnsi="黑体" w:cs="宋体" w:hint="eastAsia"/>
                <w:kern w:val="0"/>
                <w:sz w:val="24"/>
                <w:szCs w:val="24"/>
              </w:rPr>
              <w:t>分。</w:t>
            </w:r>
          </w:p>
        </w:tc>
        <w:tc>
          <w:tcPr>
            <w:tcW w:w="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</w:tcPr>
          <w:p w:rsidR="003D3395" w:rsidRDefault="003D3395">
            <w:pPr>
              <w:widowControl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</w:tbl>
    <w:p w:rsidR="003D3395" w:rsidRDefault="003D3395"/>
    <w:sectPr w:rsidR="003D339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attachedTemplate r:id="rId1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32C2ED9"/>
    <w:rsid w:val="001E1C16"/>
    <w:rsid w:val="003D3395"/>
    <w:rsid w:val="632C2ED9"/>
    <w:rsid w:val="6D535020"/>
    <w:rsid w:val="79BE2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22BA2549-24B1-44F9-83D3-CB1C4C5F39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\AppData\Roaming\Kingsoft\wps\addons\pool\win-i386\knewfileruby_1.0.0.10\template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</TotalTime>
  <Pages>1</Pages>
  <Words>104</Words>
  <Characters>597</Characters>
  <Application>Microsoft Office Word</Application>
  <DocSecurity>0</DocSecurity>
  <Lines>4</Lines>
  <Paragraphs>1</Paragraphs>
  <ScaleCrop>false</ScaleCrop>
  <Company/>
  <LinksUpToDate>false</LinksUpToDate>
  <CharactersWithSpaces>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w~s^p</dc:creator>
  <cp:lastModifiedBy>zhu kai</cp:lastModifiedBy>
  <cp:revision>2</cp:revision>
  <dcterms:created xsi:type="dcterms:W3CDTF">2018-08-28T07:46:00Z</dcterms:created>
  <dcterms:modified xsi:type="dcterms:W3CDTF">2019-05-07T12:04:00Z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2052-10.1.0.7401</vt:lpwstr>
  </property>
</Properties>
</file>